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79" w:rsidRPr="004A1879" w:rsidRDefault="004A1879" w:rsidP="004A1879">
      <w:pPr>
        <w:widowControl/>
        <w:shd w:val="clear" w:color="auto" w:fill="FFFFFF"/>
        <w:spacing w:line="480" w:lineRule="auto"/>
        <w:jc w:val="center"/>
        <w:rPr>
          <w:rFonts w:ascii="Arial" w:eastAsia="宋体" w:hAnsi="Arial" w:cs="Arial"/>
          <w:b/>
          <w:color w:val="000000"/>
          <w:kern w:val="0"/>
          <w:sz w:val="32"/>
          <w:szCs w:val="28"/>
        </w:rPr>
      </w:pPr>
      <w:bookmarkStart w:id="0" w:name="_GoBack"/>
      <w:r w:rsidRPr="004A1879">
        <w:rPr>
          <w:rFonts w:ascii="Arial" w:eastAsia="宋体" w:hAnsi="Arial" w:cs="Arial" w:hint="eastAsia"/>
          <w:b/>
          <w:color w:val="000000"/>
          <w:kern w:val="0"/>
          <w:sz w:val="32"/>
          <w:szCs w:val="28"/>
        </w:rPr>
        <w:t>中华人民共和国外商投资法</w:t>
      </w:r>
    </w:p>
    <w:bookmarkEnd w:id="0"/>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目　　录</w:t>
      </w:r>
    </w:p>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第一章　总　　则</w:t>
      </w:r>
      <w:r w:rsidRPr="004A1879">
        <w:rPr>
          <w:rFonts w:ascii="Arial" w:eastAsia="宋体" w:hAnsi="Arial" w:cs="Arial"/>
          <w:color w:val="000000"/>
          <w:kern w:val="0"/>
          <w:sz w:val="28"/>
          <w:szCs w:val="28"/>
        </w:rPr>
        <w:t> </w:t>
      </w:r>
    </w:p>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第二章　投资促进</w:t>
      </w:r>
    </w:p>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第三章　投资保护</w:t>
      </w:r>
      <w:r w:rsidRPr="004A1879">
        <w:rPr>
          <w:rFonts w:ascii="Arial" w:eastAsia="宋体" w:hAnsi="Arial" w:cs="Arial"/>
          <w:color w:val="000000"/>
          <w:kern w:val="0"/>
          <w:sz w:val="28"/>
          <w:szCs w:val="28"/>
        </w:rPr>
        <w:t> </w:t>
      </w:r>
    </w:p>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第四章　投资管理</w:t>
      </w:r>
      <w:r w:rsidRPr="004A1879">
        <w:rPr>
          <w:rFonts w:ascii="Arial" w:eastAsia="宋体" w:hAnsi="Arial" w:cs="Arial"/>
          <w:color w:val="000000"/>
          <w:kern w:val="0"/>
          <w:sz w:val="28"/>
          <w:szCs w:val="28"/>
        </w:rPr>
        <w:t> </w:t>
      </w:r>
    </w:p>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第五章　法律责任</w:t>
      </w:r>
      <w:r w:rsidRPr="004A1879">
        <w:rPr>
          <w:rFonts w:ascii="Arial" w:eastAsia="宋体" w:hAnsi="Arial" w:cs="Arial"/>
          <w:color w:val="000000"/>
          <w:kern w:val="0"/>
          <w:sz w:val="28"/>
          <w:szCs w:val="28"/>
        </w:rPr>
        <w:t> </w:t>
      </w:r>
    </w:p>
    <w:p w:rsidR="004A1879" w:rsidRPr="004A1879" w:rsidRDefault="004A1879" w:rsidP="004A1879">
      <w:pPr>
        <w:widowControl/>
        <w:shd w:val="clear" w:color="auto" w:fill="FFFFFF"/>
        <w:spacing w:line="480" w:lineRule="auto"/>
        <w:jc w:val="center"/>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第六章　附　　则</w:t>
      </w:r>
      <w:r w:rsidRPr="004A1879">
        <w:rPr>
          <w:rFonts w:ascii="Arial" w:eastAsia="宋体" w:hAnsi="Arial" w:cs="Arial"/>
          <w:color w:val="000000"/>
          <w:kern w:val="0"/>
          <w:sz w:val="28"/>
          <w:szCs w:val="28"/>
        </w:rPr>
        <w:t> </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第一章　总　　则</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第一条　为了进一步扩大对外开放，积极促进外商投资，保护外商投资合法权益，规范外商投资管理，推动形成全面开放新格局，促进社会主义市场经济健康发展，根据宪法，制定本法。</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第二条　在中华人民共和国境内（以下简称中国境内）的外商投资，适用本法。</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本法所称外商投资，是指外国的自然人、企业或者其他组织（以下称外国投资者）直接或者间接在中国境内进行的投资活动，包括下列情形：</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（一）外国投资者单独或者与其他投资者共同在中国境内设立外商投资企业；</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（二）外国投资者取得中国境内企业的股份、股权、财产份额或者其他类似权益；</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lastRenderedPageBreak/>
        <w:t xml:space="preserve">　　（三）外国投资者单独或者与其他投资者共同在中国境内投资新建项目；</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（四）法律、行政法规或者国务院规定的其他方式的投资。</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本法所称外商投资企业，是指全部或者部分由外国投资者投资，依照中国法律在中国境内经登记注册设立的企业。</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第三条　国家坚持对外开放的基本国策，鼓励外国投资者依法在中国境内投资。</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国家实行高水平投资自由化便利化政策，建立和完善外商投资促进机制，营造稳定、透明、可预期和公平竞争的市场环境。</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第四条　国家对外商投资实行准入前国民待遇加负面清单管理制度。</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负面清单由国务院发布或者批准发布。</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中华人民共和国缔结或者参加的国际条约、协定对外国投资者准入待遇有更优惠规定的，可以按照相关规定执行。</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第五条　国家依法保护外国投资者在中国境内的投资、收益和其他合法权益。</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lastRenderedPageBreak/>
        <w:t xml:space="preserve">　　第六条　在中国境内进行投资活动的外国投资者、外商投资企业，应当遵守中国法律法规，不得危害中国国家安全、损害社会公共利益。</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第七条　国务院商务主管部门、投资主管部门按照职责分工，开展外商投资促进、保护和管理工作；国务院其他有关部门在各自职责范围内，负责外商投资促进、保护和管理的相关工作。</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县级以上地方人民政府有关部门依照法律法规和本级人民政府确定的职责分工，开展外商投资促进、保护和管理工作。</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第八条　外商投资企业职工依法建立工会组织，开展工会活动，维护职工的合法权益。外商投资企业应当为本企业工会提供必要的活动条件。</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第二章　投资促进</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第九条　外商投资企业依法平等适用国家支持企业发展的各项政策。</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第十条　制定与外商投资有关的法律、法规、规章，应当采取适当方式征求外商投资企业的意见和建议。</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与外商投资有关的规范性文件、裁判文书等，应当依法及时公布。</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第十一条　国家建立健全外商投资服务体系，为外国投资者和外商投资企业提供法律法规、政策措施、投资项目信息等方面的咨询和服务。</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lastRenderedPageBreak/>
        <w:t xml:space="preserve">　　第十二条　国家与其他国家和地区、国际组织建立多边、双边投资促进合作机制，加强投资领域的国际交流与合作。</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第十三条　国家根据需要，设立特殊经济区域，或者在部分地区实行外商投资试验性政策措施，促进外商投资，扩大对外开放。</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第十四条　国家根据国民经济和社会发展需要，鼓励和引导外国投资者在特定行业、领域、地区投资。外国投资者、外商投资企业可以依照法律、行政法规或者国务院的规定享受优惠待遇。</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第十五条　国家保障外商投资企业依法平等参与标准制定工作，强化标准制定的信息公开和社会监督。</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国家制定的强制性标准平等适用于外商投资企业。</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第十六条　国家保障外商投资企业依法通过公平竞争参与政府采购活动。政府采购依法对外商投资企业在中国境内生产的产品、提供的服务平等对待。</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第十七条　外商投资企业可以依法通过公开发行股票、公司债券等证券和其他方式进行融资。</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第十八条　县级以上地方人民政府可以根据法律、行政法规、地方性法规的规定，在法定权限内制定外商投资促进和便利化政策措施。</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第十九条　各级人民政府及其有关部门应当按照便利、高效、透明的原则，简化办事程序，提高办事效率，优化政务服务，进一步提高外商投资服务水平。</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lastRenderedPageBreak/>
        <w:t xml:space="preserve">　　有关主管部门应当编制和公布外商投资指引，为外国投资者和外商投资企业提供服务和便利。</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第三章　投资保护</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第二十条　国家对外国投资者的投资不实行征收。</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在特殊情况下，国家为了公共利益的需要，可以依照法律规定对外国投资者的投资实行征收或者征用。征收、征用应当依照法定程序进行，并及时给予公平、合理的补偿。</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第二十一条　外国投资者在中国境内的出资、利润、资本收益、资产处置所得、知识产权许可使用费、依法获得的补偿或者赔偿、清算所得等，可以依法以人民币或者外汇自由汇入、汇出。</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第二十二条　国家保护外国投资者和外商投资企业的知识产权，保护知识产权权利人和相关权利人的合法权益；对知识产权侵权行为，严格依法追究法律责任。</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国家鼓励在外商投资过程中基于自愿原则和商业规则开展技术合作。技术合作的条件由投资各方遵循公平原则平等协商确定。行政机关及其工作人员不得利用行政手段强制转让技术。</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第二十三条　行政机关及其工作人员对于履行职责过程中知悉的外国投资者、外商投资企业的商业秘密，应当依法予以保密，不得泄露或者非法向他人提供。</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第二十四条　各级人民政府及其有关部门制定涉及外商投资的规范性文件，应当符合法律法规的规定；没有法律、行政法规依据的，不得减损外商投资企业的合法权益或者增加其义务，不得设置</w:t>
      </w:r>
      <w:r w:rsidRPr="004A1879">
        <w:rPr>
          <w:rFonts w:ascii="Arial" w:eastAsia="宋体" w:hAnsi="Arial" w:cs="Arial"/>
          <w:color w:val="000000"/>
          <w:kern w:val="0"/>
          <w:sz w:val="28"/>
          <w:szCs w:val="28"/>
        </w:rPr>
        <w:lastRenderedPageBreak/>
        <w:t>市场准入和退出条件，不得干预外商投资企业的正常生产经营活动。</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第二十五条　地方各级人民政府及其有关部门应当履行向外国投资者、外商投资企业依法作出的政策承诺以及依法订立的各类合同。</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因国家利益、社会公共利益需要改变政策承诺、合同约定的，应当依照法定权限和程序进行，并依法对外国投资者、外商投资企业因此受到的损失予以补偿。</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第二十六条　国家建立外商投资企业投诉工作机制，及时处理外商投资企业或者其投资者反映的问题，协调完善相关政策措施。</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外商投资企业或者其投资者认为行政机关及其工作人员的行政行为侵犯其合法权益的，可以通过外商投资企业投诉工作机制申请协调解决。</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外商投资企业或者其投资者认为行政机关及其工作人员的行政行为侵犯其合法权益的，除依照前款规定通过外商投资企业投诉工作机制申请协调解决外，还可以依法申请行政复议、提起行政诉讼。</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第二十七条　外商投资企业可以依法成立和自愿参加商会、协会。商会、协会依照法律法规和章程的规定开展相关活动，维护会员的合法权益。</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第四章　投资管理</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lastRenderedPageBreak/>
        <w:t xml:space="preserve">　　第二十八条　外商投资准入负面清单规定禁止投资的领域，外国投资者不得投资。</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外商投资准入负面清单规定限制投资的领域，外国投资者进行投资应当符合负面清单规定的条件。</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外商投资准入负面清单以外的领域，按照内外资一致的原则实施管理。</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第二十九条　外商投资需要办理投资项目核准、备案的，按照国家有关规定执行。</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第三十条　外国投资者在依法需要取得许可的行业、领域进行投资的，应当依法办理相关许可手续。</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有关主管部门应当按照与内资一致的条件和程序，审核外国投资者的许可申请，法律、行政法规另有规定的除外。</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第三十一条　外商投资企业的组织形式、组织机构及其活动准则，适用《中华人民共和国公司法》、《中华人民共和国合伙企业法》等法律的规定。</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第三十二条　外商投资企业开展生产经营活动，应当遵守法律、行政法规有关劳动保护、社会保险的规定，依照法律、行政法规和国家有关规定办理税收、会计、外汇等事宜，并接受相关主管部门依法实施的监督检查。</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第三十三条　外国投资者并购中国境内企业或者以其他方式参与经营者集中的，应当依照《中华人民共和国反垄断法》的规定接受经营者集中审查。</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lastRenderedPageBreak/>
        <w:t xml:space="preserve">　　第三十四条　国家建立外商投资信息报告制度。外国投资者或者外商投资企业应当通过企业登记系统以及企业信用信息公示系统向商务主管部门报送投资信息。</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外商投资信息报告的内容和范围按照确有必要的原则确定；通过部门信息共享能够获得的投资信息，不得再行要求报送。</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第三十五条　国家建立外商投资安全审查制度，对影响或者可能影响国家安全的外商投资进行安全审查。</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依法作出的安全审查决定为最终决定。</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第五章　法律责任</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第三十六条　外国投资者投资外商投资准入负面清单规定禁止投资的领域的，由有关主管部门责令停止投资活动，限期处分股份、资产或者采取其他必要措施，恢复到实施投资前的状态；有违法所得的，没收违法所得。</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外国投资者的投资活动违反外商投资准入负面清单规定的限制性准入特别管理措施的，由有关主管部门责令限期改正，采取必要措施满足准入特别管理措施的要求；逾期不改正的，依照前款规定处理。</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外国投资者的投资活动违反外商投资准入负面清单规定的，除依照前两款规定处理外，还应当依法承担相应的法律责任。</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第三十七条　外国投资者、外商投资企业违反本法规定，未按照外商投资信息报告制度的要求报送投资信息的，由商务主管部门</w:t>
      </w:r>
      <w:r w:rsidRPr="004A1879">
        <w:rPr>
          <w:rFonts w:ascii="Arial" w:eastAsia="宋体" w:hAnsi="Arial" w:cs="Arial"/>
          <w:color w:val="000000"/>
          <w:kern w:val="0"/>
          <w:sz w:val="28"/>
          <w:szCs w:val="28"/>
        </w:rPr>
        <w:lastRenderedPageBreak/>
        <w:t>责令限期改正；逾期不改正的，处十万元以上五十万元以下的罚款。</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第三十八条　对外国投资者、外商投资企业违反法律、法规的行为，由有关部门依法查处，并按照国家有关规定纳入信用信息系统。</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第三十九条　行政机关工作人员在外商投资促进、保护和管理工作中滥用职权、玩忽职守、徇私舞弊的，或者泄露、非法向他人提供履行职责过程中知悉的商业秘密的，依法给予处分；构成犯罪的，依法追究刑事责任。</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第六章　附　　则</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第四十条　任何国家或者地区在投资方面对中华人民共和国采取歧视性的禁止、限制或者其他类似措施的，中华人民共和国可以根据实际情况对该国家或者该地区采取相应的措施。</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第四十一条　对外国投资者在中国境内投资银行业、证券业、保险业等金融行业，或者在证券市场、外汇市场等金融市场进行投资的管理，国家另有规定的，依照其规定。</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第四十二条　本法自</w:t>
      </w:r>
      <w:r w:rsidRPr="004A1879">
        <w:rPr>
          <w:rFonts w:ascii="Arial" w:eastAsia="宋体" w:hAnsi="Arial" w:cs="Arial"/>
          <w:color w:val="000000"/>
          <w:kern w:val="0"/>
          <w:sz w:val="28"/>
          <w:szCs w:val="28"/>
        </w:rPr>
        <w:t>2020</w:t>
      </w:r>
      <w:r w:rsidRPr="004A1879">
        <w:rPr>
          <w:rFonts w:ascii="Arial" w:eastAsia="宋体" w:hAnsi="Arial" w:cs="Arial"/>
          <w:color w:val="000000"/>
          <w:kern w:val="0"/>
          <w:sz w:val="28"/>
          <w:szCs w:val="28"/>
        </w:rPr>
        <w:t>年</w:t>
      </w:r>
      <w:r w:rsidRPr="004A1879">
        <w:rPr>
          <w:rFonts w:ascii="Arial" w:eastAsia="宋体" w:hAnsi="Arial" w:cs="Arial"/>
          <w:color w:val="000000"/>
          <w:kern w:val="0"/>
          <w:sz w:val="28"/>
          <w:szCs w:val="28"/>
        </w:rPr>
        <w:t>1</w:t>
      </w:r>
      <w:r w:rsidRPr="004A1879">
        <w:rPr>
          <w:rFonts w:ascii="Arial" w:eastAsia="宋体" w:hAnsi="Arial" w:cs="Arial"/>
          <w:color w:val="000000"/>
          <w:kern w:val="0"/>
          <w:sz w:val="28"/>
          <w:szCs w:val="28"/>
        </w:rPr>
        <w:t>月</w:t>
      </w:r>
      <w:r w:rsidRPr="004A1879">
        <w:rPr>
          <w:rFonts w:ascii="Arial" w:eastAsia="宋体" w:hAnsi="Arial" w:cs="Arial"/>
          <w:color w:val="000000"/>
          <w:kern w:val="0"/>
          <w:sz w:val="28"/>
          <w:szCs w:val="28"/>
        </w:rPr>
        <w:t>1</w:t>
      </w:r>
      <w:r w:rsidRPr="004A1879">
        <w:rPr>
          <w:rFonts w:ascii="Arial" w:eastAsia="宋体" w:hAnsi="Arial" w:cs="Arial"/>
          <w:color w:val="000000"/>
          <w:kern w:val="0"/>
          <w:sz w:val="28"/>
          <w:szCs w:val="28"/>
        </w:rPr>
        <w:t>日起施行。《中华人民共和国中外合资经营企业法》、《中华人民共和国外资企业法》、《中华人民共和国中外合作经营企业法》同时废止。</w:t>
      </w:r>
    </w:p>
    <w:p w:rsidR="004A1879" w:rsidRPr="004A1879" w:rsidRDefault="004A1879" w:rsidP="004A1879">
      <w:pPr>
        <w:widowControl/>
        <w:shd w:val="clear" w:color="auto" w:fill="FFFFFF"/>
        <w:spacing w:line="480" w:lineRule="auto"/>
        <w:jc w:val="left"/>
        <w:rPr>
          <w:rFonts w:ascii="Arial" w:eastAsia="宋体" w:hAnsi="Arial" w:cs="Arial"/>
          <w:color w:val="000000"/>
          <w:kern w:val="0"/>
          <w:sz w:val="28"/>
          <w:szCs w:val="28"/>
        </w:rPr>
      </w:pPr>
      <w:r w:rsidRPr="004A1879">
        <w:rPr>
          <w:rFonts w:ascii="Arial" w:eastAsia="宋体" w:hAnsi="Arial" w:cs="Arial"/>
          <w:color w:val="000000"/>
          <w:kern w:val="0"/>
          <w:sz w:val="28"/>
          <w:szCs w:val="28"/>
        </w:rPr>
        <w:t xml:space="preserve">　　本法施行前依照《中华人民共和国中外合资经营企业法》、《中华人民共和国外资企业法》、《中华人民共和国中外合作经营</w:t>
      </w:r>
      <w:r w:rsidRPr="004A1879">
        <w:rPr>
          <w:rFonts w:ascii="Arial" w:eastAsia="宋体" w:hAnsi="Arial" w:cs="Arial"/>
          <w:color w:val="000000"/>
          <w:kern w:val="0"/>
          <w:sz w:val="28"/>
          <w:szCs w:val="28"/>
        </w:rPr>
        <w:lastRenderedPageBreak/>
        <w:t>企业法》设立的外商投资企业，在本法施行后五年内可以继续保留原企业组织形式等。具体实施办法由国务院规定。</w:t>
      </w:r>
    </w:p>
    <w:p w:rsidR="002F79B5" w:rsidRDefault="002F79B5"/>
    <w:sectPr w:rsidR="002F79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F4" w:rsidRDefault="00373AF4" w:rsidP="004A1879">
      <w:r>
        <w:separator/>
      </w:r>
    </w:p>
  </w:endnote>
  <w:endnote w:type="continuationSeparator" w:id="0">
    <w:p w:rsidR="00373AF4" w:rsidRDefault="00373AF4" w:rsidP="004A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F4" w:rsidRDefault="00373AF4" w:rsidP="004A1879">
      <w:r>
        <w:separator/>
      </w:r>
    </w:p>
  </w:footnote>
  <w:footnote w:type="continuationSeparator" w:id="0">
    <w:p w:rsidR="00373AF4" w:rsidRDefault="00373AF4" w:rsidP="004A1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E8"/>
    <w:rsid w:val="000217E8"/>
    <w:rsid w:val="002F79B5"/>
    <w:rsid w:val="00373AF4"/>
    <w:rsid w:val="004A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D9EB97-BA59-44EA-A307-E28B5A22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8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879"/>
    <w:rPr>
      <w:sz w:val="18"/>
      <w:szCs w:val="18"/>
    </w:rPr>
  </w:style>
  <w:style w:type="paragraph" w:styleId="a4">
    <w:name w:val="footer"/>
    <w:basedOn w:val="a"/>
    <w:link w:val="Char0"/>
    <w:uiPriority w:val="99"/>
    <w:unhideWhenUsed/>
    <w:rsid w:val="004A1879"/>
    <w:pPr>
      <w:tabs>
        <w:tab w:val="center" w:pos="4153"/>
        <w:tab w:val="right" w:pos="8306"/>
      </w:tabs>
      <w:snapToGrid w:val="0"/>
      <w:jc w:val="left"/>
    </w:pPr>
    <w:rPr>
      <w:sz w:val="18"/>
      <w:szCs w:val="18"/>
    </w:rPr>
  </w:style>
  <w:style w:type="character" w:customStyle="1" w:styleId="Char0">
    <w:name w:val="页脚 Char"/>
    <w:basedOn w:val="a0"/>
    <w:link w:val="a4"/>
    <w:uiPriority w:val="99"/>
    <w:rsid w:val="004A18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3278">
      <w:bodyDiv w:val="1"/>
      <w:marLeft w:val="0"/>
      <w:marRight w:val="0"/>
      <w:marTop w:val="0"/>
      <w:marBottom w:val="0"/>
      <w:divBdr>
        <w:top w:val="none" w:sz="0" w:space="0" w:color="auto"/>
        <w:left w:val="none" w:sz="0" w:space="0" w:color="auto"/>
        <w:bottom w:val="none" w:sz="0" w:space="0" w:color="auto"/>
        <w:right w:val="none" w:sz="0" w:space="0" w:color="auto"/>
      </w:divBdr>
      <w:divsChild>
        <w:div w:id="1161653706">
          <w:marLeft w:val="0"/>
          <w:marRight w:val="0"/>
          <w:marTop w:val="225"/>
          <w:marBottom w:val="225"/>
          <w:divBdr>
            <w:top w:val="none" w:sz="0" w:space="0" w:color="auto"/>
            <w:left w:val="none" w:sz="0" w:space="0" w:color="auto"/>
            <w:bottom w:val="none" w:sz="0" w:space="0" w:color="auto"/>
            <w:right w:val="none" w:sz="0" w:space="0" w:color="auto"/>
          </w:divBdr>
        </w:div>
        <w:div w:id="199637430">
          <w:marLeft w:val="0"/>
          <w:marRight w:val="0"/>
          <w:marTop w:val="225"/>
          <w:marBottom w:val="225"/>
          <w:divBdr>
            <w:top w:val="none" w:sz="0" w:space="0" w:color="auto"/>
            <w:left w:val="none" w:sz="0" w:space="0" w:color="auto"/>
            <w:bottom w:val="none" w:sz="0" w:space="0" w:color="auto"/>
            <w:right w:val="none" w:sz="0" w:space="0" w:color="auto"/>
          </w:divBdr>
        </w:div>
        <w:div w:id="471138788">
          <w:marLeft w:val="0"/>
          <w:marRight w:val="0"/>
          <w:marTop w:val="225"/>
          <w:marBottom w:val="225"/>
          <w:divBdr>
            <w:top w:val="none" w:sz="0" w:space="0" w:color="auto"/>
            <w:left w:val="none" w:sz="0" w:space="0" w:color="auto"/>
            <w:bottom w:val="none" w:sz="0" w:space="0" w:color="auto"/>
            <w:right w:val="none" w:sz="0" w:space="0" w:color="auto"/>
          </w:divBdr>
        </w:div>
        <w:div w:id="23141564">
          <w:marLeft w:val="0"/>
          <w:marRight w:val="0"/>
          <w:marTop w:val="225"/>
          <w:marBottom w:val="225"/>
          <w:divBdr>
            <w:top w:val="none" w:sz="0" w:space="0" w:color="auto"/>
            <w:left w:val="none" w:sz="0" w:space="0" w:color="auto"/>
            <w:bottom w:val="none" w:sz="0" w:space="0" w:color="auto"/>
            <w:right w:val="none" w:sz="0" w:space="0" w:color="auto"/>
          </w:divBdr>
        </w:div>
        <w:div w:id="1863667505">
          <w:marLeft w:val="0"/>
          <w:marRight w:val="0"/>
          <w:marTop w:val="225"/>
          <w:marBottom w:val="225"/>
          <w:divBdr>
            <w:top w:val="none" w:sz="0" w:space="0" w:color="auto"/>
            <w:left w:val="none" w:sz="0" w:space="0" w:color="auto"/>
            <w:bottom w:val="none" w:sz="0" w:space="0" w:color="auto"/>
            <w:right w:val="none" w:sz="0" w:space="0" w:color="auto"/>
          </w:divBdr>
        </w:div>
        <w:div w:id="794367495">
          <w:marLeft w:val="0"/>
          <w:marRight w:val="0"/>
          <w:marTop w:val="225"/>
          <w:marBottom w:val="225"/>
          <w:divBdr>
            <w:top w:val="none" w:sz="0" w:space="0" w:color="auto"/>
            <w:left w:val="none" w:sz="0" w:space="0" w:color="auto"/>
            <w:bottom w:val="none" w:sz="0" w:space="0" w:color="auto"/>
            <w:right w:val="none" w:sz="0" w:space="0" w:color="auto"/>
          </w:divBdr>
        </w:div>
        <w:div w:id="260335038">
          <w:marLeft w:val="0"/>
          <w:marRight w:val="0"/>
          <w:marTop w:val="225"/>
          <w:marBottom w:val="225"/>
          <w:divBdr>
            <w:top w:val="none" w:sz="0" w:space="0" w:color="auto"/>
            <w:left w:val="none" w:sz="0" w:space="0" w:color="auto"/>
            <w:bottom w:val="none" w:sz="0" w:space="0" w:color="auto"/>
            <w:right w:val="none" w:sz="0" w:space="0" w:color="auto"/>
          </w:divBdr>
        </w:div>
        <w:div w:id="1467897375">
          <w:marLeft w:val="0"/>
          <w:marRight w:val="0"/>
          <w:marTop w:val="225"/>
          <w:marBottom w:val="225"/>
          <w:divBdr>
            <w:top w:val="none" w:sz="0" w:space="0" w:color="auto"/>
            <w:left w:val="none" w:sz="0" w:space="0" w:color="auto"/>
            <w:bottom w:val="none" w:sz="0" w:space="0" w:color="auto"/>
            <w:right w:val="none" w:sz="0" w:space="0" w:color="auto"/>
          </w:divBdr>
        </w:div>
        <w:div w:id="1953169877">
          <w:marLeft w:val="0"/>
          <w:marRight w:val="0"/>
          <w:marTop w:val="225"/>
          <w:marBottom w:val="225"/>
          <w:divBdr>
            <w:top w:val="none" w:sz="0" w:space="0" w:color="auto"/>
            <w:left w:val="none" w:sz="0" w:space="0" w:color="auto"/>
            <w:bottom w:val="none" w:sz="0" w:space="0" w:color="auto"/>
            <w:right w:val="none" w:sz="0" w:space="0" w:color="auto"/>
          </w:divBdr>
        </w:div>
        <w:div w:id="1477339709">
          <w:marLeft w:val="0"/>
          <w:marRight w:val="0"/>
          <w:marTop w:val="225"/>
          <w:marBottom w:val="225"/>
          <w:divBdr>
            <w:top w:val="none" w:sz="0" w:space="0" w:color="auto"/>
            <w:left w:val="none" w:sz="0" w:space="0" w:color="auto"/>
            <w:bottom w:val="none" w:sz="0" w:space="0" w:color="auto"/>
            <w:right w:val="none" w:sz="0" w:space="0" w:color="auto"/>
          </w:divBdr>
        </w:div>
        <w:div w:id="1362513668">
          <w:marLeft w:val="0"/>
          <w:marRight w:val="0"/>
          <w:marTop w:val="225"/>
          <w:marBottom w:val="225"/>
          <w:divBdr>
            <w:top w:val="none" w:sz="0" w:space="0" w:color="auto"/>
            <w:left w:val="none" w:sz="0" w:space="0" w:color="auto"/>
            <w:bottom w:val="none" w:sz="0" w:space="0" w:color="auto"/>
            <w:right w:val="none" w:sz="0" w:space="0" w:color="auto"/>
          </w:divBdr>
        </w:div>
        <w:div w:id="1531069121">
          <w:marLeft w:val="0"/>
          <w:marRight w:val="0"/>
          <w:marTop w:val="225"/>
          <w:marBottom w:val="225"/>
          <w:divBdr>
            <w:top w:val="none" w:sz="0" w:space="0" w:color="auto"/>
            <w:left w:val="none" w:sz="0" w:space="0" w:color="auto"/>
            <w:bottom w:val="none" w:sz="0" w:space="0" w:color="auto"/>
            <w:right w:val="none" w:sz="0" w:space="0" w:color="auto"/>
          </w:divBdr>
        </w:div>
        <w:div w:id="2077506037">
          <w:marLeft w:val="0"/>
          <w:marRight w:val="0"/>
          <w:marTop w:val="225"/>
          <w:marBottom w:val="225"/>
          <w:divBdr>
            <w:top w:val="none" w:sz="0" w:space="0" w:color="auto"/>
            <w:left w:val="none" w:sz="0" w:space="0" w:color="auto"/>
            <w:bottom w:val="none" w:sz="0" w:space="0" w:color="auto"/>
            <w:right w:val="none" w:sz="0" w:space="0" w:color="auto"/>
          </w:divBdr>
        </w:div>
        <w:div w:id="2116359713">
          <w:marLeft w:val="0"/>
          <w:marRight w:val="0"/>
          <w:marTop w:val="225"/>
          <w:marBottom w:val="225"/>
          <w:divBdr>
            <w:top w:val="none" w:sz="0" w:space="0" w:color="auto"/>
            <w:left w:val="none" w:sz="0" w:space="0" w:color="auto"/>
            <w:bottom w:val="none" w:sz="0" w:space="0" w:color="auto"/>
            <w:right w:val="none" w:sz="0" w:space="0" w:color="auto"/>
          </w:divBdr>
        </w:div>
        <w:div w:id="14619143">
          <w:marLeft w:val="0"/>
          <w:marRight w:val="0"/>
          <w:marTop w:val="225"/>
          <w:marBottom w:val="225"/>
          <w:divBdr>
            <w:top w:val="none" w:sz="0" w:space="0" w:color="auto"/>
            <w:left w:val="none" w:sz="0" w:space="0" w:color="auto"/>
            <w:bottom w:val="none" w:sz="0" w:space="0" w:color="auto"/>
            <w:right w:val="none" w:sz="0" w:space="0" w:color="auto"/>
          </w:divBdr>
        </w:div>
        <w:div w:id="407508518">
          <w:marLeft w:val="0"/>
          <w:marRight w:val="0"/>
          <w:marTop w:val="225"/>
          <w:marBottom w:val="225"/>
          <w:divBdr>
            <w:top w:val="none" w:sz="0" w:space="0" w:color="auto"/>
            <w:left w:val="none" w:sz="0" w:space="0" w:color="auto"/>
            <w:bottom w:val="none" w:sz="0" w:space="0" w:color="auto"/>
            <w:right w:val="none" w:sz="0" w:space="0" w:color="auto"/>
          </w:divBdr>
        </w:div>
        <w:div w:id="1201867041">
          <w:marLeft w:val="0"/>
          <w:marRight w:val="0"/>
          <w:marTop w:val="225"/>
          <w:marBottom w:val="225"/>
          <w:divBdr>
            <w:top w:val="none" w:sz="0" w:space="0" w:color="auto"/>
            <w:left w:val="none" w:sz="0" w:space="0" w:color="auto"/>
            <w:bottom w:val="none" w:sz="0" w:space="0" w:color="auto"/>
            <w:right w:val="none" w:sz="0" w:space="0" w:color="auto"/>
          </w:divBdr>
        </w:div>
        <w:div w:id="1036662763">
          <w:marLeft w:val="0"/>
          <w:marRight w:val="0"/>
          <w:marTop w:val="225"/>
          <w:marBottom w:val="225"/>
          <w:divBdr>
            <w:top w:val="none" w:sz="0" w:space="0" w:color="auto"/>
            <w:left w:val="none" w:sz="0" w:space="0" w:color="auto"/>
            <w:bottom w:val="none" w:sz="0" w:space="0" w:color="auto"/>
            <w:right w:val="none" w:sz="0" w:space="0" w:color="auto"/>
          </w:divBdr>
        </w:div>
        <w:div w:id="1270702151">
          <w:marLeft w:val="0"/>
          <w:marRight w:val="0"/>
          <w:marTop w:val="225"/>
          <w:marBottom w:val="225"/>
          <w:divBdr>
            <w:top w:val="none" w:sz="0" w:space="0" w:color="auto"/>
            <w:left w:val="none" w:sz="0" w:space="0" w:color="auto"/>
            <w:bottom w:val="none" w:sz="0" w:space="0" w:color="auto"/>
            <w:right w:val="none" w:sz="0" w:space="0" w:color="auto"/>
          </w:divBdr>
        </w:div>
        <w:div w:id="402800308">
          <w:marLeft w:val="0"/>
          <w:marRight w:val="0"/>
          <w:marTop w:val="225"/>
          <w:marBottom w:val="225"/>
          <w:divBdr>
            <w:top w:val="none" w:sz="0" w:space="0" w:color="auto"/>
            <w:left w:val="none" w:sz="0" w:space="0" w:color="auto"/>
            <w:bottom w:val="none" w:sz="0" w:space="0" w:color="auto"/>
            <w:right w:val="none" w:sz="0" w:space="0" w:color="auto"/>
          </w:divBdr>
        </w:div>
        <w:div w:id="500462302">
          <w:marLeft w:val="0"/>
          <w:marRight w:val="0"/>
          <w:marTop w:val="225"/>
          <w:marBottom w:val="225"/>
          <w:divBdr>
            <w:top w:val="none" w:sz="0" w:space="0" w:color="auto"/>
            <w:left w:val="none" w:sz="0" w:space="0" w:color="auto"/>
            <w:bottom w:val="none" w:sz="0" w:space="0" w:color="auto"/>
            <w:right w:val="none" w:sz="0" w:space="0" w:color="auto"/>
          </w:divBdr>
        </w:div>
        <w:div w:id="1789229035">
          <w:marLeft w:val="0"/>
          <w:marRight w:val="0"/>
          <w:marTop w:val="225"/>
          <w:marBottom w:val="225"/>
          <w:divBdr>
            <w:top w:val="none" w:sz="0" w:space="0" w:color="auto"/>
            <w:left w:val="none" w:sz="0" w:space="0" w:color="auto"/>
            <w:bottom w:val="none" w:sz="0" w:space="0" w:color="auto"/>
            <w:right w:val="none" w:sz="0" w:space="0" w:color="auto"/>
          </w:divBdr>
        </w:div>
        <w:div w:id="200746984">
          <w:marLeft w:val="0"/>
          <w:marRight w:val="0"/>
          <w:marTop w:val="225"/>
          <w:marBottom w:val="225"/>
          <w:divBdr>
            <w:top w:val="none" w:sz="0" w:space="0" w:color="auto"/>
            <w:left w:val="none" w:sz="0" w:space="0" w:color="auto"/>
            <w:bottom w:val="none" w:sz="0" w:space="0" w:color="auto"/>
            <w:right w:val="none" w:sz="0" w:space="0" w:color="auto"/>
          </w:divBdr>
        </w:div>
        <w:div w:id="2049984287">
          <w:marLeft w:val="0"/>
          <w:marRight w:val="0"/>
          <w:marTop w:val="225"/>
          <w:marBottom w:val="225"/>
          <w:divBdr>
            <w:top w:val="none" w:sz="0" w:space="0" w:color="auto"/>
            <w:left w:val="none" w:sz="0" w:space="0" w:color="auto"/>
            <w:bottom w:val="none" w:sz="0" w:space="0" w:color="auto"/>
            <w:right w:val="none" w:sz="0" w:space="0" w:color="auto"/>
          </w:divBdr>
        </w:div>
        <w:div w:id="478376861">
          <w:marLeft w:val="0"/>
          <w:marRight w:val="0"/>
          <w:marTop w:val="225"/>
          <w:marBottom w:val="225"/>
          <w:divBdr>
            <w:top w:val="none" w:sz="0" w:space="0" w:color="auto"/>
            <w:left w:val="none" w:sz="0" w:space="0" w:color="auto"/>
            <w:bottom w:val="none" w:sz="0" w:space="0" w:color="auto"/>
            <w:right w:val="none" w:sz="0" w:space="0" w:color="auto"/>
          </w:divBdr>
        </w:div>
        <w:div w:id="1963683163">
          <w:marLeft w:val="0"/>
          <w:marRight w:val="0"/>
          <w:marTop w:val="225"/>
          <w:marBottom w:val="225"/>
          <w:divBdr>
            <w:top w:val="none" w:sz="0" w:space="0" w:color="auto"/>
            <w:left w:val="none" w:sz="0" w:space="0" w:color="auto"/>
            <w:bottom w:val="none" w:sz="0" w:space="0" w:color="auto"/>
            <w:right w:val="none" w:sz="0" w:space="0" w:color="auto"/>
          </w:divBdr>
        </w:div>
        <w:div w:id="1392575180">
          <w:marLeft w:val="0"/>
          <w:marRight w:val="0"/>
          <w:marTop w:val="225"/>
          <w:marBottom w:val="225"/>
          <w:divBdr>
            <w:top w:val="none" w:sz="0" w:space="0" w:color="auto"/>
            <w:left w:val="none" w:sz="0" w:space="0" w:color="auto"/>
            <w:bottom w:val="none" w:sz="0" w:space="0" w:color="auto"/>
            <w:right w:val="none" w:sz="0" w:space="0" w:color="auto"/>
          </w:divBdr>
        </w:div>
        <w:div w:id="1696733052">
          <w:marLeft w:val="0"/>
          <w:marRight w:val="0"/>
          <w:marTop w:val="225"/>
          <w:marBottom w:val="225"/>
          <w:divBdr>
            <w:top w:val="none" w:sz="0" w:space="0" w:color="auto"/>
            <w:left w:val="none" w:sz="0" w:space="0" w:color="auto"/>
            <w:bottom w:val="none" w:sz="0" w:space="0" w:color="auto"/>
            <w:right w:val="none" w:sz="0" w:space="0" w:color="auto"/>
          </w:divBdr>
        </w:div>
        <w:div w:id="13263703">
          <w:marLeft w:val="0"/>
          <w:marRight w:val="0"/>
          <w:marTop w:val="225"/>
          <w:marBottom w:val="225"/>
          <w:divBdr>
            <w:top w:val="none" w:sz="0" w:space="0" w:color="auto"/>
            <w:left w:val="none" w:sz="0" w:space="0" w:color="auto"/>
            <w:bottom w:val="none" w:sz="0" w:space="0" w:color="auto"/>
            <w:right w:val="none" w:sz="0" w:space="0" w:color="auto"/>
          </w:divBdr>
        </w:div>
        <w:div w:id="710955166">
          <w:marLeft w:val="0"/>
          <w:marRight w:val="0"/>
          <w:marTop w:val="225"/>
          <w:marBottom w:val="225"/>
          <w:divBdr>
            <w:top w:val="none" w:sz="0" w:space="0" w:color="auto"/>
            <w:left w:val="none" w:sz="0" w:space="0" w:color="auto"/>
            <w:bottom w:val="none" w:sz="0" w:space="0" w:color="auto"/>
            <w:right w:val="none" w:sz="0" w:space="0" w:color="auto"/>
          </w:divBdr>
        </w:div>
        <w:div w:id="1552307540">
          <w:marLeft w:val="0"/>
          <w:marRight w:val="0"/>
          <w:marTop w:val="225"/>
          <w:marBottom w:val="225"/>
          <w:divBdr>
            <w:top w:val="none" w:sz="0" w:space="0" w:color="auto"/>
            <w:left w:val="none" w:sz="0" w:space="0" w:color="auto"/>
            <w:bottom w:val="none" w:sz="0" w:space="0" w:color="auto"/>
            <w:right w:val="none" w:sz="0" w:space="0" w:color="auto"/>
          </w:divBdr>
        </w:div>
        <w:div w:id="107742728">
          <w:marLeft w:val="0"/>
          <w:marRight w:val="0"/>
          <w:marTop w:val="225"/>
          <w:marBottom w:val="225"/>
          <w:divBdr>
            <w:top w:val="none" w:sz="0" w:space="0" w:color="auto"/>
            <w:left w:val="none" w:sz="0" w:space="0" w:color="auto"/>
            <w:bottom w:val="none" w:sz="0" w:space="0" w:color="auto"/>
            <w:right w:val="none" w:sz="0" w:space="0" w:color="auto"/>
          </w:divBdr>
        </w:div>
        <w:div w:id="1911572219">
          <w:marLeft w:val="0"/>
          <w:marRight w:val="0"/>
          <w:marTop w:val="225"/>
          <w:marBottom w:val="225"/>
          <w:divBdr>
            <w:top w:val="none" w:sz="0" w:space="0" w:color="auto"/>
            <w:left w:val="none" w:sz="0" w:space="0" w:color="auto"/>
            <w:bottom w:val="none" w:sz="0" w:space="0" w:color="auto"/>
            <w:right w:val="none" w:sz="0" w:space="0" w:color="auto"/>
          </w:divBdr>
        </w:div>
        <w:div w:id="884565430">
          <w:marLeft w:val="0"/>
          <w:marRight w:val="0"/>
          <w:marTop w:val="225"/>
          <w:marBottom w:val="225"/>
          <w:divBdr>
            <w:top w:val="none" w:sz="0" w:space="0" w:color="auto"/>
            <w:left w:val="none" w:sz="0" w:space="0" w:color="auto"/>
            <w:bottom w:val="none" w:sz="0" w:space="0" w:color="auto"/>
            <w:right w:val="none" w:sz="0" w:space="0" w:color="auto"/>
          </w:divBdr>
        </w:div>
        <w:div w:id="209077532">
          <w:marLeft w:val="0"/>
          <w:marRight w:val="0"/>
          <w:marTop w:val="225"/>
          <w:marBottom w:val="225"/>
          <w:divBdr>
            <w:top w:val="none" w:sz="0" w:space="0" w:color="auto"/>
            <w:left w:val="none" w:sz="0" w:space="0" w:color="auto"/>
            <w:bottom w:val="none" w:sz="0" w:space="0" w:color="auto"/>
            <w:right w:val="none" w:sz="0" w:space="0" w:color="auto"/>
          </w:divBdr>
        </w:div>
        <w:div w:id="1348218753">
          <w:marLeft w:val="0"/>
          <w:marRight w:val="0"/>
          <w:marTop w:val="225"/>
          <w:marBottom w:val="225"/>
          <w:divBdr>
            <w:top w:val="none" w:sz="0" w:space="0" w:color="auto"/>
            <w:left w:val="none" w:sz="0" w:space="0" w:color="auto"/>
            <w:bottom w:val="none" w:sz="0" w:space="0" w:color="auto"/>
            <w:right w:val="none" w:sz="0" w:space="0" w:color="auto"/>
          </w:divBdr>
        </w:div>
        <w:div w:id="58136930">
          <w:marLeft w:val="0"/>
          <w:marRight w:val="0"/>
          <w:marTop w:val="225"/>
          <w:marBottom w:val="225"/>
          <w:divBdr>
            <w:top w:val="none" w:sz="0" w:space="0" w:color="auto"/>
            <w:left w:val="none" w:sz="0" w:space="0" w:color="auto"/>
            <w:bottom w:val="none" w:sz="0" w:space="0" w:color="auto"/>
            <w:right w:val="none" w:sz="0" w:space="0" w:color="auto"/>
          </w:divBdr>
        </w:div>
        <w:div w:id="1400858577">
          <w:marLeft w:val="0"/>
          <w:marRight w:val="0"/>
          <w:marTop w:val="225"/>
          <w:marBottom w:val="225"/>
          <w:divBdr>
            <w:top w:val="none" w:sz="0" w:space="0" w:color="auto"/>
            <w:left w:val="none" w:sz="0" w:space="0" w:color="auto"/>
            <w:bottom w:val="none" w:sz="0" w:space="0" w:color="auto"/>
            <w:right w:val="none" w:sz="0" w:space="0" w:color="auto"/>
          </w:divBdr>
        </w:div>
        <w:div w:id="1847403958">
          <w:marLeft w:val="0"/>
          <w:marRight w:val="0"/>
          <w:marTop w:val="225"/>
          <w:marBottom w:val="225"/>
          <w:divBdr>
            <w:top w:val="none" w:sz="0" w:space="0" w:color="auto"/>
            <w:left w:val="none" w:sz="0" w:space="0" w:color="auto"/>
            <w:bottom w:val="none" w:sz="0" w:space="0" w:color="auto"/>
            <w:right w:val="none" w:sz="0" w:space="0" w:color="auto"/>
          </w:divBdr>
        </w:div>
        <w:div w:id="1019627994">
          <w:marLeft w:val="0"/>
          <w:marRight w:val="0"/>
          <w:marTop w:val="225"/>
          <w:marBottom w:val="225"/>
          <w:divBdr>
            <w:top w:val="none" w:sz="0" w:space="0" w:color="auto"/>
            <w:left w:val="none" w:sz="0" w:space="0" w:color="auto"/>
            <w:bottom w:val="none" w:sz="0" w:space="0" w:color="auto"/>
            <w:right w:val="none" w:sz="0" w:space="0" w:color="auto"/>
          </w:divBdr>
        </w:div>
        <w:div w:id="1211261088">
          <w:marLeft w:val="0"/>
          <w:marRight w:val="0"/>
          <w:marTop w:val="225"/>
          <w:marBottom w:val="225"/>
          <w:divBdr>
            <w:top w:val="none" w:sz="0" w:space="0" w:color="auto"/>
            <w:left w:val="none" w:sz="0" w:space="0" w:color="auto"/>
            <w:bottom w:val="none" w:sz="0" w:space="0" w:color="auto"/>
            <w:right w:val="none" w:sz="0" w:space="0" w:color="auto"/>
          </w:divBdr>
        </w:div>
        <w:div w:id="109252663">
          <w:marLeft w:val="0"/>
          <w:marRight w:val="0"/>
          <w:marTop w:val="225"/>
          <w:marBottom w:val="225"/>
          <w:divBdr>
            <w:top w:val="none" w:sz="0" w:space="0" w:color="auto"/>
            <w:left w:val="none" w:sz="0" w:space="0" w:color="auto"/>
            <w:bottom w:val="none" w:sz="0" w:space="0" w:color="auto"/>
            <w:right w:val="none" w:sz="0" w:space="0" w:color="auto"/>
          </w:divBdr>
        </w:div>
        <w:div w:id="659505618">
          <w:marLeft w:val="0"/>
          <w:marRight w:val="0"/>
          <w:marTop w:val="225"/>
          <w:marBottom w:val="225"/>
          <w:divBdr>
            <w:top w:val="none" w:sz="0" w:space="0" w:color="auto"/>
            <w:left w:val="none" w:sz="0" w:space="0" w:color="auto"/>
            <w:bottom w:val="none" w:sz="0" w:space="0" w:color="auto"/>
            <w:right w:val="none" w:sz="0" w:space="0" w:color="auto"/>
          </w:divBdr>
        </w:div>
        <w:div w:id="720247824">
          <w:marLeft w:val="0"/>
          <w:marRight w:val="0"/>
          <w:marTop w:val="225"/>
          <w:marBottom w:val="225"/>
          <w:divBdr>
            <w:top w:val="none" w:sz="0" w:space="0" w:color="auto"/>
            <w:left w:val="none" w:sz="0" w:space="0" w:color="auto"/>
            <w:bottom w:val="none" w:sz="0" w:space="0" w:color="auto"/>
            <w:right w:val="none" w:sz="0" w:space="0" w:color="auto"/>
          </w:divBdr>
        </w:div>
        <w:div w:id="554317490">
          <w:marLeft w:val="0"/>
          <w:marRight w:val="0"/>
          <w:marTop w:val="225"/>
          <w:marBottom w:val="225"/>
          <w:divBdr>
            <w:top w:val="none" w:sz="0" w:space="0" w:color="auto"/>
            <w:left w:val="none" w:sz="0" w:space="0" w:color="auto"/>
            <w:bottom w:val="none" w:sz="0" w:space="0" w:color="auto"/>
            <w:right w:val="none" w:sz="0" w:space="0" w:color="auto"/>
          </w:divBdr>
        </w:div>
        <w:div w:id="1742100889">
          <w:marLeft w:val="0"/>
          <w:marRight w:val="0"/>
          <w:marTop w:val="225"/>
          <w:marBottom w:val="225"/>
          <w:divBdr>
            <w:top w:val="none" w:sz="0" w:space="0" w:color="auto"/>
            <w:left w:val="none" w:sz="0" w:space="0" w:color="auto"/>
            <w:bottom w:val="none" w:sz="0" w:space="0" w:color="auto"/>
            <w:right w:val="none" w:sz="0" w:space="0" w:color="auto"/>
          </w:divBdr>
        </w:div>
        <w:div w:id="1851946264">
          <w:marLeft w:val="0"/>
          <w:marRight w:val="0"/>
          <w:marTop w:val="225"/>
          <w:marBottom w:val="225"/>
          <w:divBdr>
            <w:top w:val="none" w:sz="0" w:space="0" w:color="auto"/>
            <w:left w:val="none" w:sz="0" w:space="0" w:color="auto"/>
            <w:bottom w:val="none" w:sz="0" w:space="0" w:color="auto"/>
            <w:right w:val="none" w:sz="0" w:space="0" w:color="auto"/>
          </w:divBdr>
        </w:div>
        <w:div w:id="843857955">
          <w:marLeft w:val="0"/>
          <w:marRight w:val="0"/>
          <w:marTop w:val="225"/>
          <w:marBottom w:val="225"/>
          <w:divBdr>
            <w:top w:val="none" w:sz="0" w:space="0" w:color="auto"/>
            <w:left w:val="none" w:sz="0" w:space="0" w:color="auto"/>
            <w:bottom w:val="none" w:sz="0" w:space="0" w:color="auto"/>
            <w:right w:val="none" w:sz="0" w:space="0" w:color="auto"/>
          </w:divBdr>
        </w:div>
        <w:div w:id="182525208">
          <w:marLeft w:val="0"/>
          <w:marRight w:val="0"/>
          <w:marTop w:val="225"/>
          <w:marBottom w:val="225"/>
          <w:divBdr>
            <w:top w:val="none" w:sz="0" w:space="0" w:color="auto"/>
            <w:left w:val="none" w:sz="0" w:space="0" w:color="auto"/>
            <w:bottom w:val="none" w:sz="0" w:space="0" w:color="auto"/>
            <w:right w:val="none" w:sz="0" w:space="0" w:color="auto"/>
          </w:divBdr>
        </w:div>
        <w:div w:id="1143503879">
          <w:marLeft w:val="0"/>
          <w:marRight w:val="0"/>
          <w:marTop w:val="225"/>
          <w:marBottom w:val="225"/>
          <w:divBdr>
            <w:top w:val="none" w:sz="0" w:space="0" w:color="auto"/>
            <w:left w:val="none" w:sz="0" w:space="0" w:color="auto"/>
            <w:bottom w:val="none" w:sz="0" w:space="0" w:color="auto"/>
            <w:right w:val="none" w:sz="0" w:space="0" w:color="auto"/>
          </w:divBdr>
        </w:div>
        <w:div w:id="892039784">
          <w:marLeft w:val="0"/>
          <w:marRight w:val="0"/>
          <w:marTop w:val="225"/>
          <w:marBottom w:val="225"/>
          <w:divBdr>
            <w:top w:val="none" w:sz="0" w:space="0" w:color="auto"/>
            <w:left w:val="none" w:sz="0" w:space="0" w:color="auto"/>
            <w:bottom w:val="none" w:sz="0" w:space="0" w:color="auto"/>
            <w:right w:val="none" w:sz="0" w:space="0" w:color="auto"/>
          </w:divBdr>
        </w:div>
        <w:div w:id="778136691">
          <w:marLeft w:val="0"/>
          <w:marRight w:val="0"/>
          <w:marTop w:val="225"/>
          <w:marBottom w:val="225"/>
          <w:divBdr>
            <w:top w:val="none" w:sz="0" w:space="0" w:color="auto"/>
            <w:left w:val="none" w:sz="0" w:space="0" w:color="auto"/>
            <w:bottom w:val="none" w:sz="0" w:space="0" w:color="auto"/>
            <w:right w:val="none" w:sz="0" w:space="0" w:color="auto"/>
          </w:divBdr>
        </w:div>
        <w:div w:id="663899776">
          <w:marLeft w:val="0"/>
          <w:marRight w:val="0"/>
          <w:marTop w:val="225"/>
          <w:marBottom w:val="225"/>
          <w:divBdr>
            <w:top w:val="none" w:sz="0" w:space="0" w:color="auto"/>
            <w:left w:val="none" w:sz="0" w:space="0" w:color="auto"/>
            <w:bottom w:val="none" w:sz="0" w:space="0" w:color="auto"/>
            <w:right w:val="none" w:sz="0" w:space="0" w:color="auto"/>
          </w:divBdr>
        </w:div>
        <w:div w:id="484400848">
          <w:marLeft w:val="0"/>
          <w:marRight w:val="0"/>
          <w:marTop w:val="225"/>
          <w:marBottom w:val="225"/>
          <w:divBdr>
            <w:top w:val="none" w:sz="0" w:space="0" w:color="auto"/>
            <w:left w:val="none" w:sz="0" w:space="0" w:color="auto"/>
            <w:bottom w:val="none" w:sz="0" w:space="0" w:color="auto"/>
            <w:right w:val="none" w:sz="0" w:space="0" w:color="auto"/>
          </w:divBdr>
        </w:div>
        <w:div w:id="1987709669">
          <w:marLeft w:val="0"/>
          <w:marRight w:val="0"/>
          <w:marTop w:val="225"/>
          <w:marBottom w:val="225"/>
          <w:divBdr>
            <w:top w:val="none" w:sz="0" w:space="0" w:color="auto"/>
            <w:left w:val="none" w:sz="0" w:space="0" w:color="auto"/>
            <w:bottom w:val="none" w:sz="0" w:space="0" w:color="auto"/>
            <w:right w:val="none" w:sz="0" w:space="0" w:color="auto"/>
          </w:divBdr>
        </w:div>
        <w:div w:id="2091536284">
          <w:marLeft w:val="0"/>
          <w:marRight w:val="0"/>
          <w:marTop w:val="225"/>
          <w:marBottom w:val="225"/>
          <w:divBdr>
            <w:top w:val="none" w:sz="0" w:space="0" w:color="auto"/>
            <w:left w:val="none" w:sz="0" w:space="0" w:color="auto"/>
            <w:bottom w:val="none" w:sz="0" w:space="0" w:color="auto"/>
            <w:right w:val="none" w:sz="0" w:space="0" w:color="auto"/>
          </w:divBdr>
        </w:div>
        <w:div w:id="1096711714">
          <w:marLeft w:val="0"/>
          <w:marRight w:val="0"/>
          <w:marTop w:val="225"/>
          <w:marBottom w:val="225"/>
          <w:divBdr>
            <w:top w:val="none" w:sz="0" w:space="0" w:color="auto"/>
            <w:left w:val="none" w:sz="0" w:space="0" w:color="auto"/>
            <w:bottom w:val="none" w:sz="0" w:space="0" w:color="auto"/>
            <w:right w:val="none" w:sz="0" w:space="0" w:color="auto"/>
          </w:divBdr>
        </w:div>
        <w:div w:id="391659765">
          <w:marLeft w:val="0"/>
          <w:marRight w:val="0"/>
          <w:marTop w:val="225"/>
          <w:marBottom w:val="225"/>
          <w:divBdr>
            <w:top w:val="none" w:sz="0" w:space="0" w:color="auto"/>
            <w:left w:val="none" w:sz="0" w:space="0" w:color="auto"/>
            <w:bottom w:val="none" w:sz="0" w:space="0" w:color="auto"/>
            <w:right w:val="none" w:sz="0" w:space="0" w:color="auto"/>
          </w:divBdr>
        </w:div>
        <w:div w:id="236676650">
          <w:marLeft w:val="0"/>
          <w:marRight w:val="0"/>
          <w:marTop w:val="225"/>
          <w:marBottom w:val="225"/>
          <w:divBdr>
            <w:top w:val="none" w:sz="0" w:space="0" w:color="auto"/>
            <w:left w:val="none" w:sz="0" w:space="0" w:color="auto"/>
            <w:bottom w:val="none" w:sz="0" w:space="0" w:color="auto"/>
            <w:right w:val="none" w:sz="0" w:space="0" w:color="auto"/>
          </w:divBdr>
        </w:div>
        <w:div w:id="2022582908">
          <w:marLeft w:val="0"/>
          <w:marRight w:val="0"/>
          <w:marTop w:val="225"/>
          <w:marBottom w:val="225"/>
          <w:divBdr>
            <w:top w:val="none" w:sz="0" w:space="0" w:color="auto"/>
            <w:left w:val="none" w:sz="0" w:space="0" w:color="auto"/>
            <w:bottom w:val="none" w:sz="0" w:space="0" w:color="auto"/>
            <w:right w:val="none" w:sz="0" w:space="0" w:color="auto"/>
          </w:divBdr>
        </w:div>
        <w:div w:id="1546288583">
          <w:marLeft w:val="0"/>
          <w:marRight w:val="0"/>
          <w:marTop w:val="225"/>
          <w:marBottom w:val="225"/>
          <w:divBdr>
            <w:top w:val="none" w:sz="0" w:space="0" w:color="auto"/>
            <w:left w:val="none" w:sz="0" w:space="0" w:color="auto"/>
            <w:bottom w:val="none" w:sz="0" w:space="0" w:color="auto"/>
            <w:right w:val="none" w:sz="0" w:space="0" w:color="auto"/>
          </w:divBdr>
        </w:div>
        <w:div w:id="2008943822">
          <w:marLeft w:val="0"/>
          <w:marRight w:val="0"/>
          <w:marTop w:val="225"/>
          <w:marBottom w:val="225"/>
          <w:divBdr>
            <w:top w:val="none" w:sz="0" w:space="0" w:color="auto"/>
            <w:left w:val="none" w:sz="0" w:space="0" w:color="auto"/>
            <w:bottom w:val="none" w:sz="0" w:space="0" w:color="auto"/>
            <w:right w:val="none" w:sz="0" w:space="0" w:color="auto"/>
          </w:divBdr>
        </w:div>
        <w:div w:id="1489714007">
          <w:marLeft w:val="0"/>
          <w:marRight w:val="0"/>
          <w:marTop w:val="225"/>
          <w:marBottom w:val="225"/>
          <w:divBdr>
            <w:top w:val="none" w:sz="0" w:space="0" w:color="auto"/>
            <w:left w:val="none" w:sz="0" w:space="0" w:color="auto"/>
            <w:bottom w:val="none" w:sz="0" w:space="0" w:color="auto"/>
            <w:right w:val="none" w:sz="0" w:space="0" w:color="auto"/>
          </w:divBdr>
        </w:div>
        <w:div w:id="489642398">
          <w:marLeft w:val="0"/>
          <w:marRight w:val="0"/>
          <w:marTop w:val="225"/>
          <w:marBottom w:val="225"/>
          <w:divBdr>
            <w:top w:val="none" w:sz="0" w:space="0" w:color="auto"/>
            <w:left w:val="none" w:sz="0" w:space="0" w:color="auto"/>
            <w:bottom w:val="none" w:sz="0" w:space="0" w:color="auto"/>
            <w:right w:val="none" w:sz="0" w:space="0" w:color="auto"/>
          </w:divBdr>
        </w:div>
        <w:div w:id="653992037">
          <w:marLeft w:val="0"/>
          <w:marRight w:val="0"/>
          <w:marTop w:val="225"/>
          <w:marBottom w:val="225"/>
          <w:divBdr>
            <w:top w:val="none" w:sz="0" w:space="0" w:color="auto"/>
            <w:left w:val="none" w:sz="0" w:space="0" w:color="auto"/>
            <w:bottom w:val="none" w:sz="0" w:space="0" w:color="auto"/>
            <w:right w:val="none" w:sz="0" w:space="0" w:color="auto"/>
          </w:divBdr>
        </w:div>
        <w:div w:id="1577398331">
          <w:marLeft w:val="0"/>
          <w:marRight w:val="0"/>
          <w:marTop w:val="225"/>
          <w:marBottom w:val="225"/>
          <w:divBdr>
            <w:top w:val="none" w:sz="0" w:space="0" w:color="auto"/>
            <w:left w:val="none" w:sz="0" w:space="0" w:color="auto"/>
            <w:bottom w:val="none" w:sz="0" w:space="0" w:color="auto"/>
            <w:right w:val="none" w:sz="0" w:space="0" w:color="auto"/>
          </w:divBdr>
        </w:div>
        <w:div w:id="1450390759">
          <w:marLeft w:val="0"/>
          <w:marRight w:val="0"/>
          <w:marTop w:val="225"/>
          <w:marBottom w:val="225"/>
          <w:divBdr>
            <w:top w:val="none" w:sz="0" w:space="0" w:color="auto"/>
            <w:left w:val="none" w:sz="0" w:space="0" w:color="auto"/>
            <w:bottom w:val="none" w:sz="0" w:space="0" w:color="auto"/>
            <w:right w:val="none" w:sz="0" w:space="0" w:color="auto"/>
          </w:divBdr>
        </w:div>
        <w:div w:id="139423152">
          <w:marLeft w:val="0"/>
          <w:marRight w:val="0"/>
          <w:marTop w:val="225"/>
          <w:marBottom w:val="225"/>
          <w:divBdr>
            <w:top w:val="none" w:sz="0" w:space="0" w:color="auto"/>
            <w:left w:val="none" w:sz="0" w:space="0" w:color="auto"/>
            <w:bottom w:val="none" w:sz="0" w:space="0" w:color="auto"/>
            <w:right w:val="none" w:sz="0" w:space="0" w:color="auto"/>
          </w:divBdr>
        </w:div>
        <w:div w:id="821235805">
          <w:marLeft w:val="0"/>
          <w:marRight w:val="0"/>
          <w:marTop w:val="225"/>
          <w:marBottom w:val="225"/>
          <w:divBdr>
            <w:top w:val="none" w:sz="0" w:space="0" w:color="auto"/>
            <w:left w:val="none" w:sz="0" w:space="0" w:color="auto"/>
            <w:bottom w:val="none" w:sz="0" w:space="0" w:color="auto"/>
            <w:right w:val="none" w:sz="0" w:space="0" w:color="auto"/>
          </w:divBdr>
        </w:div>
        <w:div w:id="1438712854">
          <w:marLeft w:val="0"/>
          <w:marRight w:val="0"/>
          <w:marTop w:val="225"/>
          <w:marBottom w:val="225"/>
          <w:divBdr>
            <w:top w:val="none" w:sz="0" w:space="0" w:color="auto"/>
            <w:left w:val="none" w:sz="0" w:space="0" w:color="auto"/>
            <w:bottom w:val="none" w:sz="0" w:space="0" w:color="auto"/>
            <w:right w:val="none" w:sz="0" w:space="0" w:color="auto"/>
          </w:divBdr>
        </w:div>
        <w:div w:id="1528373400">
          <w:marLeft w:val="0"/>
          <w:marRight w:val="0"/>
          <w:marTop w:val="225"/>
          <w:marBottom w:val="225"/>
          <w:divBdr>
            <w:top w:val="none" w:sz="0" w:space="0" w:color="auto"/>
            <w:left w:val="none" w:sz="0" w:space="0" w:color="auto"/>
            <w:bottom w:val="none" w:sz="0" w:space="0" w:color="auto"/>
            <w:right w:val="none" w:sz="0" w:space="0" w:color="auto"/>
          </w:divBdr>
        </w:div>
        <w:div w:id="2075272649">
          <w:marLeft w:val="0"/>
          <w:marRight w:val="0"/>
          <w:marTop w:val="225"/>
          <w:marBottom w:val="225"/>
          <w:divBdr>
            <w:top w:val="none" w:sz="0" w:space="0" w:color="auto"/>
            <w:left w:val="none" w:sz="0" w:space="0" w:color="auto"/>
            <w:bottom w:val="none" w:sz="0" w:space="0" w:color="auto"/>
            <w:right w:val="none" w:sz="0" w:space="0" w:color="auto"/>
          </w:divBdr>
        </w:div>
        <w:div w:id="703410450">
          <w:marLeft w:val="0"/>
          <w:marRight w:val="0"/>
          <w:marTop w:val="225"/>
          <w:marBottom w:val="225"/>
          <w:divBdr>
            <w:top w:val="none" w:sz="0" w:space="0" w:color="auto"/>
            <w:left w:val="none" w:sz="0" w:space="0" w:color="auto"/>
            <w:bottom w:val="none" w:sz="0" w:space="0" w:color="auto"/>
            <w:right w:val="none" w:sz="0" w:space="0" w:color="auto"/>
          </w:divBdr>
        </w:div>
        <w:div w:id="161968735">
          <w:marLeft w:val="0"/>
          <w:marRight w:val="0"/>
          <w:marTop w:val="225"/>
          <w:marBottom w:val="225"/>
          <w:divBdr>
            <w:top w:val="none" w:sz="0" w:space="0" w:color="auto"/>
            <w:left w:val="none" w:sz="0" w:space="0" w:color="auto"/>
            <w:bottom w:val="none" w:sz="0" w:space="0" w:color="auto"/>
            <w:right w:val="none" w:sz="0" w:space="0" w:color="auto"/>
          </w:divBdr>
        </w:div>
        <w:div w:id="1102720542">
          <w:marLeft w:val="0"/>
          <w:marRight w:val="0"/>
          <w:marTop w:val="225"/>
          <w:marBottom w:val="225"/>
          <w:divBdr>
            <w:top w:val="none" w:sz="0" w:space="0" w:color="auto"/>
            <w:left w:val="none" w:sz="0" w:space="0" w:color="auto"/>
            <w:bottom w:val="none" w:sz="0" w:space="0" w:color="auto"/>
            <w:right w:val="none" w:sz="0" w:space="0" w:color="auto"/>
          </w:divBdr>
        </w:div>
        <w:div w:id="1250697744">
          <w:marLeft w:val="0"/>
          <w:marRight w:val="0"/>
          <w:marTop w:val="225"/>
          <w:marBottom w:val="225"/>
          <w:divBdr>
            <w:top w:val="none" w:sz="0" w:space="0" w:color="auto"/>
            <w:left w:val="none" w:sz="0" w:space="0" w:color="auto"/>
            <w:bottom w:val="none" w:sz="0" w:space="0" w:color="auto"/>
            <w:right w:val="none" w:sz="0" w:space="0" w:color="auto"/>
          </w:divBdr>
        </w:div>
        <w:div w:id="1294599730">
          <w:marLeft w:val="0"/>
          <w:marRight w:val="0"/>
          <w:marTop w:val="225"/>
          <w:marBottom w:val="225"/>
          <w:divBdr>
            <w:top w:val="none" w:sz="0" w:space="0" w:color="auto"/>
            <w:left w:val="none" w:sz="0" w:space="0" w:color="auto"/>
            <w:bottom w:val="none" w:sz="0" w:space="0" w:color="auto"/>
            <w:right w:val="none" w:sz="0" w:space="0" w:color="auto"/>
          </w:divBdr>
        </w:div>
        <w:div w:id="907689748">
          <w:marLeft w:val="0"/>
          <w:marRight w:val="0"/>
          <w:marTop w:val="225"/>
          <w:marBottom w:val="225"/>
          <w:divBdr>
            <w:top w:val="none" w:sz="0" w:space="0" w:color="auto"/>
            <w:left w:val="none" w:sz="0" w:space="0" w:color="auto"/>
            <w:bottom w:val="none" w:sz="0" w:space="0" w:color="auto"/>
            <w:right w:val="none" w:sz="0" w:space="0" w:color="auto"/>
          </w:divBdr>
        </w:div>
        <w:div w:id="24137754">
          <w:marLeft w:val="0"/>
          <w:marRight w:val="0"/>
          <w:marTop w:val="225"/>
          <w:marBottom w:val="225"/>
          <w:divBdr>
            <w:top w:val="none" w:sz="0" w:space="0" w:color="auto"/>
            <w:left w:val="none" w:sz="0" w:space="0" w:color="auto"/>
            <w:bottom w:val="none" w:sz="0" w:space="0" w:color="auto"/>
            <w:right w:val="none" w:sz="0" w:space="0" w:color="auto"/>
          </w:divBdr>
        </w:div>
        <w:div w:id="355036408">
          <w:marLeft w:val="0"/>
          <w:marRight w:val="0"/>
          <w:marTop w:val="225"/>
          <w:marBottom w:val="225"/>
          <w:divBdr>
            <w:top w:val="none" w:sz="0" w:space="0" w:color="auto"/>
            <w:left w:val="none" w:sz="0" w:space="0" w:color="auto"/>
            <w:bottom w:val="none" w:sz="0" w:space="0" w:color="auto"/>
            <w:right w:val="none" w:sz="0" w:space="0" w:color="auto"/>
          </w:divBdr>
        </w:div>
        <w:div w:id="117842847">
          <w:marLeft w:val="0"/>
          <w:marRight w:val="0"/>
          <w:marTop w:val="225"/>
          <w:marBottom w:val="225"/>
          <w:divBdr>
            <w:top w:val="none" w:sz="0" w:space="0" w:color="auto"/>
            <w:left w:val="none" w:sz="0" w:space="0" w:color="auto"/>
            <w:bottom w:val="none" w:sz="0" w:space="0" w:color="auto"/>
            <w:right w:val="none" w:sz="0" w:space="0" w:color="auto"/>
          </w:divBdr>
        </w:div>
        <w:div w:id="59436556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22825</dc:creator>
  <cp:keywords/>
  <dc:description/>
  <cp:lastModifiedBy>22825</cp:lastModifiedBy>
  <cp:revision>2</cp:revision>
  <dcterms:created xsi:type="dcterms:W3CDTF">2021-11-01T06:54:00Z</dcterms:created>
  <dcterms:modified xsi:type="dcterms:W3CDTF">2021-11-01T06:56:00Z</dcterms:modified>
</cp:coreProperties>
</file>